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Verderop vind je concrete leermiddelen die je kunnen helpen om je huidige niveau in te schatten en je vaardigheden verder te ontwikkelen. Om het niveau te bereiken waarop je deze vijf vaardigheden moet beheersen, moet je uiteraard ook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http://www.vandale.nl/opzoeken/woordenboek#.VWVmmmH9jvg8. Er is ook een online spellingcontrole beschikbaar (www.spelling.nu).</w:t>
        <w:br/>
        <w:t xml:space="preserve"/>
        <w:br/>
        <w:t xml:space="preserve">Om je voor te bereiden om het examen, oefen je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 </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(MT) mondeling 3 tso - 40 (10-01-2017-31-12-2099)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(MT) mondeling 3 tso - 60 (10-01-2017-31-12-2099)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Krass 3de graad (module 1-6 en vademecum)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modular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neu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Goethe-Institut: www.goethe.de/ins/mm/de/spr/prf/gzb1/ueb.html</w:t>
              <w:br/>
              <w:t xml:space="preserve"/>
              <w:br/>
              <w:t xml:space="preserve">telc: www.telc.net/sprachpruefungen/deutsch/zertifikat-deutsch-telc-deutsch-b1/#t=2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van internationale toetsorganisaties vind je oefentests met oplossingen voor alle vaardigheden om je voor te bereiden op hun officiële examens voor ERK-niveau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Nicos Weg A1-B1: learngerman.dw.com/de/nicos-weg/a-61693467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deze gratis online cursus kan je stap voor stap de basis van het Duits leren aan de hand van video- en audioclips en oefeningen op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nl-nl.duolingo.com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Vitamin de: www.vitaminde.de/</w:t>
              <w:br/>
              <w:t xml:space="preserve"/>
              <w:br/>
              <w:t xml:space="preserve">Deutsch Perfekt: www.deutsch-perfekt.com/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 deze (betalende) tijdschriften voor mensen die Duits leren vind je artikels van verschillende moeilijkheidsgraden, met bijhorende oefeningen en luisterfragmenten, en op de websites vind je telkens enkele gratis artikels. Met deze artikels kan je je leesvaardigheid oefenen. Kies voor artikels met moeilijkheidsgraad 'mittel'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verschijnen elke week actuele nieuwsberichten met oefeningen voor het ERK-niveau B1. Hiermee kan je je luistervaardigheid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www.alumniportal-deutschland.org/de/digitales-lernen-und-wissen/deutsch-lernen/</w:t>
              <w:br/>
              <w:t xml:space="preserve"/>
              <w:br/>
              <w:t xml:space="preserve">www.goethe.de/de/spr/ueb.html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een groot aanbod aan oefeningen van ERK-niveau A tot en met C om je ondersteunende kennis en vaardigheden te verbeteren.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Cursussen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www.onderwijskiezer.be/v2/volwassen/volw_secundair_instellingen2.php</w:t>
              <w:br/>
              <w:t xml:space="preserve"/>
              <w:br/>
              <w:t xml:space="preserve">www.goethe.de/ins/be/nl/index.html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Heb je weinig of geen basiskennis Duits? Overweeg dan om een cursus te volgen in een centrum voor volwassenenonderwijs of aan het Goethe-Institut. Via intensieve cursussen kan je al in enkele maanden grote vooruitgang maken. Bovendien reiken zij certificaten uit waarmee je een vrijstelling kan krijgen als je het vereiste ERK-niveau behaalt.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