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aardrijkskunde 1 A</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1e graad A</w:t>
      </w:r>
    </w:p>
    <w:p w14:paraId="6F9C7D5A" w14:textId="79849158" w:rsidR="006A6801" w:rsidRDefault="00EB0FCA" w:rsidP="004B5B24">
      <w:pPr>
        <w:pStyle w:val="ListParagraph"/>
        <w:spacing w:after="160" w:line="259" w:lineRule="auto"/>
        <w:ind w:left="708" w:firstLine="708"/>
      </w:pPr>
      <w:r w:rsidRPr="00646AC9">
        <w:rPr>
          <w:color w:val="00B050"/>
        </w:rPr>
        <w:t/>
      </w:r>
      <w:r>
        <w:t>Basisvorming A</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http://eindtermen.vlaanderen.be/secundair-onderwijs/eerste-graad/vakgebonden/a-stroom/aardrijkskunde/eindtermen.htm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Als wetenschappelijke discipline is aardrijkskunde de wetenschap die de grenslaag bestudeert tussen aarde, water en lucht. Dat doet ze tot enkele kilometers diep en enkele kilometers hoog. In de aardrijkskunde gaan we na</w:t>
        <w:br/>
        <w:t xml:space="preserve"/>
        <w:br/>
        <w:t xml:space="preserve">- hoe het aardoppervlak eruit ziet (beschrijvend deel),</w:t>
        <w:br/>
        <w:t xml:space="preserve"/>
        <w:br/>
        <w:t xml:space="preserve">-  hoe het tot stand kwam (verklarend deel) en</w:t>
        <w:br/>
        <w:t xml:space="preserve"/>
        <w:br/>
        <w:t xml:space="preserve">- hoe het in de toekomst kan evolueren (prospectief deel).</w:t>
        <w:br/>
        <w:t xml:space="preserve"/>
        <w:br/>
        <w:t xml:space="preserve">Net daarom neemt aardrijkskunde een unieke plaats in tussen de vakken van het secundair onderwijs. Aardrijkskunde probeert immers de relaties tussen mens en natuur te verduidelijken. Daardoor balanceert aardrijkskunde op het raakvlak tussen de natuurwetenschappen en de menswetenschappen.</w:t>
        <w:br/>
        <w:t xml:space="preserve"/>
        <w:br/>
        <w:t xml:space="preserve">Aardrijkskunde is zo een boeiende en vaak spectaculaire ontdekkingstocht over onze planeet. Het wekt verwondering en nieuwsgierigheid op naar hoe de aarde en de wereld in elkaar zitten. Het gaat over gebieden in verandering, complexe thema's en processen op aarde.</w:t>
        <w:br/>
        <w:t xml:space="preserve"/>
        <w:br/>
        <w:t xml:space="preserve">Aardrijkskundige vragen ontstaan uit nieuwsgierigheid en verwondering over mooie foto's van de eigen omgeving of van exotische gebieden. Die vragen kan je beantwoorden met aardrijkskundige kennis. Die verwondering kan je ook gebruiken om het hoe en het waarom van die verschillen op aarde te onderzoeken.</w:t>
        <w:br/>
        <w:t xml:space="preserve"/>
        <w:br/>
        <w:t xml:space="preserve">Als je die aardrijkskundige kennis en inzichten kan versterken met vaardigheden  zal je je eigen ruimtelijk wereldbeeld  kunnen verruimen, begrijpen en analyseren. Daardoor zal je op een respectvolle en duurzame manier met je omgeving en onze planeet leren omgaan. Zo draagt aardrijkskunde bij aan je burgerschapsvorming.</w:t>
        <w:br/>
        <w:t xml:space="preserve"/>
        <w:br/>
        <w:t xml:space="preserve">Aardrijkskunde is dus niet alleen interessant, maar ook nuttig als je als (wereld)burger goed wil leren functioneren omdat aardrijkskunde je bekwaam maakt om mee oplossingen te zoeken voor spanningen en problemen in de wereld en je eigen omgeving. Vele problemen in de wereld hebben immers een aardrijkskundige achtergrond en vragen een ruime achtergrondkennis. Door gebeurtenissen uit de actualiteit ruimtelijk te situeren krijg je meer inzicht in deze problemen van onze samenleving. Aardrijkskunde helpt je inderdaad om de media kritisch te volgen en stimuleert je om na te denken over de wereld waarin we leven.</w:t>
        <w:br/>
        <w:t xml:space="preserve"/>
        <w:br/>
        <w:t xml:space="preserve">De vakfiches aardrijkskunde van de Examencommissie sluiten nauw aan bij de eindtermen van de Vlaamse overheid. Deze eindtermen vormen de basis voor onze examens. Zo toetsen we of je de vereiste vaardigheden en competenties voldoende beheerst</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kaart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bevolking en multiculturele samenleving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natuurlijk milieu</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mens en het landschap</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Wat moet je kunnen?</w:t>
      </w:r>
    </w:p>
    <w:p>
      <w:r>
        <w:rPr/>
        <w:t xml:space="preserve">Voor elk van deze vier leerinhouden moet je op het examen aantonen dat je de volgende vaardigheden beheerst:</w:t>
      </w:r>
    </w:p>
    <w:p>
      <w:r>
        <w:rPr/>
        <w:t xml:space="preserve">- landschappen aan de hand van beeldmateriaal en kaartstudie beschrijven, herkennen en ontleden;</w:t>
      </w:r>
    </w:p>
    <w:p>
      <w:r>
        <w:rPr/>
        <w:t xml:space="preserve">- je oriënteren;</w:t>
      </w:r>
    </w:p>
    <w:p>
      <w:r>
        <w:rPr/>
        <w:t xml:space="preserve">- aardrijkskundige kaarten gebruiken om gegevens op te zoeken en te situeren;</w:t>
      </w:r>
    </w:p>
    <w:p>
      <w:r>
        <w:rPr/>
        <w:t xml:space="preserve">- kaarten, aardrijkskundige elementen en plaatsen opzoeken en situeren met de meest efficiënte zoekmethode in een atlas</w:t>
      </w:r>
    </w:p>
    <w:p>
      <w:r>
        <w:rPr/>
        <w:t xml:space="preserve">- informatie uit bronnenmateriaal zoals grafieken, leeftijdshistogrammen, tabellen, schema's, toeristische folders, geografische data, teksten, enz. gebruiken om actuele aardrijkskundige problemen te verklaren;</w:t>
      </w:r>
    </w:p>
    <w:p>
      <w:r>
        <w:rPr/>
        <w:t xml:space="preserve">- informatie uit beeldmateriaal zoals foto's, satellietbeelden, tekeningen, beelden, cartoons, filmfragmenten, dwarsdoorsneden, profielen, enz. gebruiken om actuele aardrijkskundige problemen te verklaren;</w:t>
      </w:r>
    </w:p>
    <w:p>
      <w:r>
        <w:rPr/>
        <w:t xml:space="preserve">- aardrijkskundige vragen beantwoorden op basis van een onderzoek door het selecteren, analyseren en interpreteren van aardrijkskundige informatie;</w:t>
      </w:r>
    </w:p>
    <w:p>
      <w:r>
        <w:rPr/>
        <w:t xml:space="preserve">- de aardrijkskundige kennis en inzichten toepassen op de actualiteit.</w:t>
      </w:r>
    </w:p>
    <w:p>
      <w:r>
        <w:rPr>
          <w:b/>
        </w:rPr>
        <w:t xml:space="preserve">Wat moet je kennen en doen?</w:t>
      </w:r>
    </w:p>
    <w:p>
      <w:r>
        <w:rPr/>
        <w:t xml:space="preserve">In de volgende tabellen vind je wat je voor elke leerinhoud moet kennen en wat je moet kunnen  of doen op het examen om te bewijzen dat je dat kan. Hieronder vind je een korte omschrijving van de zeven leerinhouden.</w:t>
      </w:r>
    </w:p>
    <w:p>
      <w:r>
        <w:rPr/>
        <w:t xml:space="preserve">Voor leerinhoud 'de kaart', moet je je kunnen oriënteren aan de hand van verschillende kaarten. Je leert wegenkaarten gebruiken en je kan eenvoudige informatie opzoeken in atlassen. Je leert het schaalbegrip en de legenda van een kaart kennen.</w:t>
      </w:r>
    </w:p>
    <w:p>
      <w:r>
        <w:rPr/>
        <w:t xml:space="preserve">Voor leerinhoud 'de bevolking en multiculturele samenleving', zal je een aantal eenvoudige begrippen leren. Je leert de verschillen in bevolkingsaantallen, bevolkingsdichtheden en beroepsstructuur verklaren. Je leert vreemde cultuurelementen in je eigen omgeving ontdekken en waarderen.</w:t>
      </w:r>
    </w:p>
    <w:p>
      <w:r>
        <w:rPr/>
        <w:t xml:space="preserve">Voor leerinhoud 'het natuurlijk milieu',  leer je de landschapsvormende elementen: bodem en ondergrond, het reliëf en het weer en klimaat. Je leert eenvoudige verbanden leggen tussen natuurlijke omstandigheden en menselijke activiteiten (bv. grondsoort en teeltkeuze).</w:t>
      </w:r>
    </w:p>
    <w:p>
      <w:r>
        <w:rPr/>
        <w:t xml:space="preserve">Voor leerinhoud 'de mens in het landschap', leer je de landschappen binnen je eigen omgeving waarnemen, situeren, verklaren en waarderen. Door de studie van de verschillende types van landschappen krijg je inzicht in de noodzakelijke functies die de ruimte vervult. De landschappen in de eigen omgeving kan je nadien vergelijken met een soortgelijk landschap elders in België en Europa.</w:t>
      </w:r>
    </w:p>
    <w:p>
      <w:r>
        <w:rPr/>
        <w:t xml:space="preserve">Verderop vind je concrete leermiddelen die je zeker zullen helpen om je kennis van deze leerinhouden onder de knie te krijgen via zelfstudie.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kaart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plaatsaanduiding op 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luchtfoto en de kaart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een luchtfoto en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schaal en de kaartinhoud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een schaal en de kaartinhoud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lijnschaal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afstanden berekenen met de lijnschaal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breukschaal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afstanden berekenen met de breukschaal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legenda en de symbolen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legenda en symbolen herkennen en benoemen op een kaart</w:t>
              <w:br/>
              <w:t xml:space="preserve"/>
              <w:br/>
              <w:t xml:space="preserve">verband leggen tussen een landschapselement en de symbolen in de legenda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oriënteringsmiddelen: kompas, Poolster en zon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van deze oriënteringsmiddelen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N, Z, W en 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N, Z, W, O definiëren en toepassen</w:t>
              <w:br/>
              <w:t xml:space="preserve"/>
              <w:br/>
              <w:t xml:space="preserve">je oriënteren op een plattegrond, een kaart of een stadsplan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plaatsaanduiding op 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belangrijkste lijnen van het gradennet op de aardbol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lijnen benoemen en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sterrenkundige ligging van geografische plaatsen in Europa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sterrenkundige ligging benoemen tot enkele graden nauwkeurig met behulp van atlas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lokalisatie van aardrijkskundige elementen: landen, steden, transportassen, rivieren, zeeën, meren, streken, bergen en reliëfgebieden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aardrijkskundige elementen lokaliseren aan de hand van een inhoudstafel en namenregister van een atlas</w:t>
              <w:br/>
              <w:t xml:space="preserve"/>
              <w:br/>
              <w:t xml:space="preserve">deze aardrijkskundige elementen benoemen met behulp van een atlas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gebruik van atlaskaarten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juiste kaart opzoeken aan de hand van een inhoudstafel van een atlas</w:t>
              <w:br/>
              <w:t xml:space="preserve"/>
              <w:br/>
              <w:t xml:space="preserve">elementaire begrippen van een kaartinhoud aflezen aan de hand van de legenda</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bevolking en multiculturele samenleving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bevolkingsaantal en de bevolkingsevolutie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bevolkingsaantal, de bevolkingsevolutie, de natuurlijke aangroei, de migratorische aangroei en de totale bevolkingsaangroei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aflezen van deze begrippen van bronnenmateriaal en kaarten</w:t>
              <w:br/>
              <w:t xml:space="preserve"/>
              <w:br/>
              <w:t xml:space="preserve">de bevolkingsaangroei verklaren voor een gemeente, een land, een streek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bevolkingsdichtheid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de verschillen in bevolkingsdichtheid op een kaart herkennen</w:t>
              <w:br/>
              <w:t xml:space="preserve"/>
              <w:br/>
              <w:t xml:space="preserve">de verschillen in bevolkingsdichtheid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economisch actieve- en niet-actieve bevolking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deze begrippen onderscheiden van elkaar met behulp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beroepsstructuur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beroepsstructuur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indeling van de economische sectoren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economische sectoren benoemen</w:t>
              <w:br/>
              <w:t xml:space="preserve"/>
              <w:br/>
              <w:t xml:space="preserve">beroepen van de economische sectoren benoemen</w:t>
              <w:br/>
              <w:t xml:space="preserve"/>
              <w:br/>
              <w:t xml:space="preserve">evoluties van economische sectoren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elementen van andere culturen in de eigen omgeving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multiculturele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elementen uit andere culturen aan de hand van beeldmateriaal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leefwijze van de andere culturen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elementen uit andere culturen aan de hand van beeldmateriaal herkennen en benoemen</w:t>
              <w:br/>
              <w:t xml:space="preserve"/>
              <w:br/>
              <w:t xml:space="preserve">illustreren door middel van voorbeelden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natuurlijk milieu</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de bodem en ondergrond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bodem en de ondergrond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de bodem en de ondergrond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losse gesteenten, kalk- en zandsteen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losse gesteenten, kalk- en zandsteen benoemen op basis van proefondervindelijke beschrijvingen</w:t>
              <w:br/>
              <w:t xml:space="preserve"/>
              <w:br/>
              <w:t xml:space="preserve">kenmerken van losse en vaste gesteenten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Belgische gesteenten en ontginningsplaatsen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een atlaskaart de verschillende Belgische gesteenten en ontginningsplaatsen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gesteenten als bouwmaterialen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gesteenten als bouwmaterialen van gebouwen, wegenaanleg enz.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landbouwmogelijkheden en de bodem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de landbouwmogelijkheden en de bodem en deze verbanden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reliëf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reliëf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reliëfelementen: helling, hellingsvlak, kniklijn,  horizonlijn en hoogteverschil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reliëfelementen definiëren</w:t>
              <w:br/>
              <w:t xml:space="preserve"/>
              <w:br/>
              <w:t xml:space="preserve">de kenmerken van reliëfelementen benoemen</w:t>
              <w:br/>
              <w:t xml:space="preserve"/>
              <w:br/>
              <w:t xml:space="preserve">de reliëfelementen aanduiden op beeldmateriaal</w:t>
              <w:br/>
              <w:t xml:space="preserve"/>
              <w:br/>
              <w:t xml:space="preserve">hoogteverschillen en hellingen afleiden van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hoogtelijn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drie hoogtezones definiëren</w:t>
              <w:br/>
              <w:t xml:space="preserve"/>
              <w:br/>
              <w:t xml:space="preserve">de hoogtezones op kaart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reliëfvormen: vlakte, plateau, heuvel en gebergte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reliëfvormen definiëren</w:t>
              <w:br/>
              <w:t xml:space="preserve"/>
              <w:br/>
              <w:t xml:space="preserve">reliëfvormen herkennen en benoemen op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belangrijkste reliëfgebieden in België en Europa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belangrijkste reliëfgebieden in België en Europa situeren op een kaart en een blinde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voornaamste Belgische en Europese zeeën en waterlopen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voornaamste Belgische en Europese zeeën en waterlopen situeren op een kaart en een blinde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elementen van een vallei: daldiepte, dalwand, dalbodem, dalbreedte, bedding en waterscheidingslijn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deze elementen herkennen en benoemen op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valleivormen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valleivormen herkennen op beeldmateriaal en kaarten</w:t>
              <w:br/>
              <w:t xml:space="preserve"/>
              <w:br/>
              <w:t xml:space="preserve">de werking van stromend water verwoorden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watervervuiling van Belgische rivieren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kaart de watervervuiling herkennen en benoemen</w:t>
              <w:br/>
              <w:t xml:space="preserve"/>
              <w:br/>
              <w:t xml:space="preserve">benoemen van de belangrijkste oorzaken</w:t>
              <w:br/>
              <w:t xml:space="preserve"/>
              <w:br/>
              <w:t xml:space="preserve">benoemen van de voordelen van zuiver rivierwater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weer en klimaat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weer en het klimaat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overeenkomsten en verschillen tussen weer en klimaat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temperatuur, de neerslag, de luchtdruk, de windrichting, de windsterkte en de bewolking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weerbericht de weersituatie op een bepaald moment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vegetatietypes en vegetatiezones in Europa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vegetatietype afleiden uit een klimatogram</w:t>
              <w:br/>
              <w:t xml:space="preserve"/>
              <w:br/>
              <w:t xml:space="preserve">de vegetaties aan de hand van beeldmateriaal herkennen, benoemen en beschrijven</w:t>
              <w:br/>
              <w:t xml:space="preserve"/>
              <w:br/>
              <w:t xml:space="preserve">de vegetatiezones in Europa op een kaart situeren</w:t>
              <w:br/>
              <w:t xml:space="preserve"/>
              <w:br/>
              <w:t xml:space="preserve">verbanden leggen tussen klimaattypes en vegetatietypes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factoren die het weer en het klimaat beïnvloeden: de breedteligging, de afstand tot de zee, het voorkomen van gebergten en de overheersende windrichtingen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voorbeelden illustreren dat weer en klimaat de activiteiten van de mens beïnvloeden</w:t>
              <w:br/>
              <w:t xml:space="preserve"/>
              <w:br/>
              <w:t xml:space="preserve">eenvoudig verklaren hoe deze factoren het weer en het klimaat beïnvloeden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mens en het landschap</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landelijk landschap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landelijk landschap: de open ruimte, het cultuurlandschap, het natuurlandschap, het dorp en de percelering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kenmerken van het landelijk landschap en delen ervan herkennen en benoemen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stedelijke kern, de verstedelijkte kern, de plattelandskern, de bebouwde kern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kernen van elkaar onderscheiden aan de hand van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stedelijke functies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bebouwde kern structureren en daarbij het centrum onderscheiden van wijken met andere functies aan de hand van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eigen leefruimte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kenmerken van de eigen leefruimte benoemen aan de hand van bronnen-, beeldmateriaal en kaarten</w:t>
              <w:br/>
              <w:t xml:space="preserve"/>
              <w:br/>
              <w:t xml:space="preserve">de eigen leefruimte herkennen als een geheel van verschillende landschappen op basis van landschappelijke kenmerken aan de hand van beeldmateriaal en kaarten</w:t>
              <w:br/>
              <w:t xml:space="preserve"/>
              <w:br/>
              <w:t xml:space="preserve">de hoofdkenmerken van de verschillende landschappen in een regio benoemen en verklaren aan de hand van bronnen-, beeldmateriaal en kaarten</w:t>
              <w:br/>
              <w:t xml:space="preserve"/>
              <w:br/>
              <w:t xml:space="preserve">de eigen leefruimte vergelijken met omliggende leefruimtes aan de hand van bronnen-, beeldmateriaal en kaarten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landschappen van Europa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landschappen vergelijken, herkennen en beschrijven aan de hand van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landbouwlandschap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uitzicht van een landbouwlandschap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landbouwlandschap aan de hand van beeldmateriaal herkennen en benoemen</w:t>
              <w:br/>
              <w:t xml:space="preserve"/>
              <w:br/>
              <w:t xml:space="preserve">landbouwlandschappen aan de hand van beeldmateriaal vergelijken</w:t>
              <w:br/>
              <w:t xml:space="preserve"/>
              <w:br/>
              <w:t xml:space="preserve">een open en gesloten landschap aan de hand van beeldmateriaal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verschillende  landbouwtypes: akkerbouw, veeteelt, tuinbouw, gemengde landbouw, bosbouw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kenmerken van de verschillende landbouwtypes aan de hand van beeldmateriaal herkennen, benoemen en vergelijken</w:t>
              <w:br/>
              <w:t xml:space="preserve"/>
              <w:br/>
              <w:t xml:space="preserve">de kenmerken van de verschillende landbouwtypes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milieuproblemen die voortvloeien uit intensieve landbouwmethodes: mestoverschotten en waterverontreiniging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milieuproblemen benoemen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landbouwtypes in de Europese gebieden met beperkte landbouwmogelijkheden: gebergten, de Ardennen en het Middellands Zeegebied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landbouwtypes in deze Europese gebieden aan de hand van beeldmateriaal herkennen, benoemen en vergelijken</w:t>
              <w:br/>
              <w:t xml:space="preserve"/>
              <w:br/>
              <w:t xml:space="preserve">de landbouwtypes in deze Europese gebieden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industrielandschap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uitzicht van een industrielandschap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industrielandschap aan de hand van beeldmateriaal herkennen en benoemen</w:t>
              <w:br/>
              <w:t xml:space="preserve"/>
              <w:br/>
              <w:t xml:space="preserve">industrielandschappen aan de hand van beeldmateriaal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vestigingsfactoren van de industriële inplantingen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vestigingsfactoren van de industriële inplantingen aan de hand van beeldmateriaal en kaart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milieuproblemen die voortvloeien uit industriële bedrijvigheid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milieuproblemen die een invloed hebben op het milieu aan de hand van beeldmateriaal herkennen en benoemen</w:t>
              <w:br/>
              <w:t xml:space="preserve"/>
              <w:br/>
              <w:t xml:space="preserve">milieuproblemen die een invloed hebben op de volksgezondheid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belangrijkste industriegebieden in België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belangrijkste industriegebieden situeren aan de hand van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stedelijk landschap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uitzicht van een stedelijk landschap: soorten en grootte van de woningen, verscheidenheid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uitzicht van een stedelijk landschap aan de hand van bronnen- en beeldmateriaal herkennen en benoemen</w:t>
              <w:br/>
              <w:t xml:space="preserve"/>
              <w:br/>
              <w:t xml:space="preserve">het uitzicht van stedelijke landschappen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een stad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benoemen</w:t>
              <w:br/>
              <w:t xml:space="preserve"/>
              <w:br/>
              <w:t xml:space="preserve">deze functies definiëren</w:t>
              <w:br/>
              <w:t xml:space="preserve"/>
              <w:br/>
              <w:t xml:space="preserve">de functies van een stedelijk landschap aan de hand van bronnen- en beeldmateriaal herkennen en beschrijven om zo de verschillende stadsdelen te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milieu- en samenlevingsproblemen als gevolg van stedelijke activiteiten: files, parkeerproblemen, verkeersoverlast, luchtvervuiling, aantasting van monumenten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milieu- en samenlevingsproblemen die met stedelijke activiteiten verbonden zijn aan de hand van beeldmateriaal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verkeer in het landschap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 en /of  A- autowegen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 en /of A- autowegen opzoeken op een kaart om van de ene naar een andere stad te rijden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verkeersknooppunten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informatiebronnen drukke verkeersknooppunten herkennen en situeren op een kaart of een stadsplan</w:t>
              <w:br/>
              <w:t xml:space="preserve"/>
              <w:br/>
              <w:t xml:space="preserve">de verkeersknooppunten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bevaarbare waterwegen en havens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bevaarbare waterwegen en de zeehavens van België op een kaart situeren en benoemen</w:t>
              <w:br/>
              <w:t xml:space="preserve"/>
              <w:br/>
              <w:t xml:space="preserve">het uitzicht en de functies van een havenlandschap aan de hand van beeldmateriaal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spoorwegennet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spoorwegknooppunten op een kaart herkennen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luchthavens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luchthavens van België op een kaart situeren en benoemen</w:t>
              <w:br/>
              <w:t xml:space="preserve"/>
              <w:br/>
              <w:t xml:space="preserve">het uitzicht en de functies van een luchthaven aan de hand van beeldmateriaal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het verkeer op het milieu en de mens: luchtverontreiniging door giftige gassen en fijn stof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het verkeer op het milieu herkennen en benoemen</w:t>
              <w:br/>
              <w:t xml:space="preserve"/>
              <w:br/>
              <w:t xml:space="preserve">de invloed van het verkeer op de mens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transportmiddelen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transportmiddelen vergelijken op basis van prijs/afstand en logische conclusies trekken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het toeristische en recreatieve landschap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toerisme, recreatie en vrije tijdsbesteding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deze begrippen onderscheiden van elkaar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toeristische landschappen in de wereld</w:t>
              <w:br/>
              <w:t xml:space="preserve"/>
              <w:br/>
              <w:t xml:space="preserve">·        uitzicht</w:t>
              <w:br/>
              <w:t xml:space="preserve"/>
              <w:br/>
              <w:t xml:space="preserve">·        functies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toeristische landschappen in de wereld aan de hand van beeldmateriaal herkennen en benoemen naar uitzicht en functies</w:t>
              <w:br/>
              <w:t xml:space="preserve"/>
              <w:br/>
              <w:t xml:space="preserve">landschappen herkennen als toeristisch landschap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menselijke en natuurlijke aantrekkingsfactoren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toeristische activiteiten en menselijke aantrekkingsfactoren</w:t>
              <w:br/>
              <w:t xml:space="preserve"/>
              <w:br/>
              <w:t xml:space="preserve">verbanden leggen tussen toeristische activiteiten en natuurlijke aantrekkingsfactoren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toeristische activiteiten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spanningen herkennen, benoemen en verklaren tussen toeristische activiteiten en</w:t>
              <w:br/>
              <w:t xml:space="preserve"/>
              <w:br/>
              <w:t xml:space="preserve">- het ecologisch evenwicht en het milieu</w:t>
              <w:br/>
              <w:t xml:space="preserve"/>
              <w:br/>
              <w:t xml:space="preserve">- de levenswijze van de lokale bevolking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 en nadelen van het toerisme op de economie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 en nadelen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120 minuten voor examens vanaf 01-05-2017 tot 31-12-2017</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aardrijkskunde is een digitaal examen. Vraag je je af hoe een digitaal examen verloopt? De uitleg over onze digitale examens, de instructies en heel wat voorbeeldvragen vind je op http://www.ond.vlaanderen.be/secundair/examencommissie/digitale-examens/index.htm</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Atlas De Boeck, uitgeverij Van In, editie 2015, derde druk</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w:t>
      </w:r>
    </w:p>
    <w:p>
      <w:pPr>
        <w:jc w:val="both"/>
      </w:pPr>
      <w:r>
        <w:t xml:space="preserve"/>
      </w:r>
    </w:p>
    <w:p>
      <w:pPr>
        <w:jc w:val="both"/>
      </w:pPr>
      <w:r>
        <w:t xml:space="preserve">Het is belangrijk dat je de verschillende vraagtypes vooraf inoefent. Op de website vind je een oefenexamen, waarin je ze kan uitproberen. Uiteraard is dit geen echt examen: de bedoeling is dat je de techniek van de digitale vraagtypes in de vingers krijgt. </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we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 </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Kaart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Bevolking en multiculturele samenleving</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35%</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Het natuurlijk milieu</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40%</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De mens en het landschap</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Hieronder staan enkele handboeken die vaak gebruikt worden in het secundair onderwijs. Ze bieden je voldoende ondersteuning om de leerstof zelfstandig te verwerken.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Geogenie</w:t>
              <w:br/>
              <w:t xml:space="preserve"/>
              <w:br/>
              <w:t xml:space="preserve">Terranova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Zenit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Polaris</w:t>
              <w:br/>
              <w:t xml:space="preserve"/>
              <w:br/>
              <w:t xml:space="preserve">Polaris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Topos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Boeck 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Wereldatlas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